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https://projektai.intranet.litgrid.eu/PWA/Šventosios%20TP%20skr%20rek%20ŽTŠK/_layouts/15/DocIdRedir.aspx?ID=PVIS-606023553-98</Url>
      <Description>PVIS-606023553-98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556317-A965-4414-9253-AAF964E7F9D9}"/>
</file>

<file path=customXml/itemProps3.xml><?xml version="1.0" encoding="utf-8"?>
<ds:datastoreItem xmlns:ds="http://schemas.openxmlformats.org/officeDocument/2006/customXml" ds:itemID="{72E4460F-5A2E-4D00-B50B-8440D0D7DAFD}"/>
</file>

<file path=customXml/itemProps4.xml><?xml version="1.0" encoding="utf-8"?>
<ds:datastoreItem xmlns:ds="http://schemas.openxmlformats.org/officeDocument/2006/customXml" ds:itemID="{79DD5492-74E2-46AD-9E8C-41A1F7B4E22C}"/>
</file>

<file path=customXml/itemProps5.xml><?xml version="1.0" encoding="utf-8"?>
<ds:datastoreItem xmlns:ds="http://schemas.openxmlformats.org/officeDocument/2006/customXml" ds:itemID="{58A8CDD5-8C07-4714-8E6A-B460CDF4D3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0x01010066872F3CC8F7D84995438B893169A0800200AD14F4605D1725458753880F81D494FD</vt:lpwstr>
  </property>
  <property fmtid="{D5CDD505-2E9C-101B-9397-08002B2CF9AE}" pid="4" name="_dlc_DocIdItemGuid">
    <vt:lpwstr>fafa978b-b7cf-4e92-86fa-42b12cb575a8</vt:lpwstr>
  </property>
</Properties>
</file>